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DA1" w14:textId="7B4DBB35" w:rsidR="002F410A" w:rsidRPr="00323AF4" w:rsidRDefault="00C117D9" w:rsidP="007A04B2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NUR 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</w:t>
      </w:r>
      <w:r w:rsidR="005503B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>ZAHNMEDIZINER*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222B00E3" w14:textId="77777777" w:rsidR="00416965" w:rsidRPr="00A74942" w:rsidRDefault="00416965" w:rsidP="0018799E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14:paraId="66CDC0A1" w14:textId="65DADD0F"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Zahnä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rztin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/eines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Zahna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rztes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C85973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</w:t>
      </w:r>
      <w:r w:rsidR="00E4577A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Verfahrensregelung zur Nachbesetzung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zahnärztlichen Stellen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und Weiterbeschäftigung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ärztlichen Mitarbeiterinnen</w:t>
      </w:r>
      <w:r w:rsidR="00A6743B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016150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4B14FD">
        <w:rPr>
          <w:rFonts w:asciiTheme="majorHAnsi" w:eastAsia="Times" w:hAnsiTheme="majorHAnsi" w:cstheme="majorHAnsi"/>
          <w:sz w:val="20"/>
          <w:szCs w:val="20"/>
          <w:lang w:val="de-DE"/>
        </w:rPr>
        <w:t>leitung, der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="004B14FD">
        <w:rPr>
          <w:rFonts w:asciiTheme="majorHAnsi" w:eastAsia="Times" w:hAnsiTheme="majorHAnsi" w:cstheme="majorHAnsi"/>
          <w:sz w:val="20"/>
          <w:szCs w:val="20"/>
          <w:lang w:val="de-DE"/>
        </w:rPr>
        <w:t>der K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14:paraId="7E63DB38" w14:textId="77777777" w:rsidR="00416965" w:rsidRPr="001E18EE" w:rsidRDefault="00416965" w:rsidP="0018799E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7DDE16A" w14:textId="3D06D097" w:rsidR="00416965" w:rsidRPr="001E18EE" w:rsidRDefault="00416965" w:rsidP="004B4C90">
      <w:pPr>
        <w:autoSpaceDE w:val="0"/>
        <w:autoSpaceDN w:val="0"/>
        <w:adjustRightInd w:val="0"/>
        <w:spacing w:before="0" w:after="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F0FA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9E3AAE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="004B14FD">
        <w:rPr>
          <w:rFonts w:asciiTheme="majorHAnsi" w:eastAsia="Times" w:hAnsiTheme="majorHAnsi" w:cstheme="majorHAnsi"/>
          <w:sz w:val="20"/>
          <w:szCs w:val="20"/>
          <w:lang w:val="de-DE"/>
        </w:rPr>
        <w:t>te dann die Unterschrift der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</w:t>
      </w:r>
      <w:r w:rsidR="00A5234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Zudem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benötigen wir die Unterschrift der </w:t>
      </w:r>
      <w:r w:rsidR="004B14FD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t (Frau Großkopff). Diese soll</w:t>
      </w:r>
      <w:r w:rsidR="004B14FD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14:paraId="761D72E6" w14:textId="77777777" w:rsidR="00416965" w:rsidRPr="001F655B" w:rsidRDefault="00416965" w:rsidP="004B4C90">
      <w:pPr>
        <w:spacing w:before="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3C92814C" w:rsidR="00D74352" w:rsidRDefault="00416965" w:rsidP="00606CC6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6C4B9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2"/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6C4B91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</w:t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806B9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Datum</w:t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(01.07.2023 </w:t>
      </w:r>
      <w:r w:rsidR="00480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plus max. drei Monate</w:t>
      </w:r>
      <w:r w:rsid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</w:t>
      </w:r>
      <w:r w:rsidR="009479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Lehre und Krankenversorgung;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</w:t>
      </w:r>
      <w:bookmarkStart w:id="2" w:name="_GoBack"/>
      <w:bookmarkEnd w:id="2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</w:t>
      </w:r>
      <w:r w:rsidR="007A403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Fachzahnarzt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/zur Fachzahnärztin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(Oralchirurgie, Kieferorthopädie) garantiert die</w:t>
      </w:r>
      <w:r w:rsidR="007845BD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3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C03BE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bis zur Erreichung der Fach</w:t>
      </w:r>
      <w:r w:rsidR="00065669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arztreife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684EE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A74942" w14:paraId="65D07432" w14:textId="77777777" w:rsidTr="00606CC6">
        <w:trPr>
          <w:trHeight w:hRule="exact" w:val="794"/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3D20" w14:textId="54288403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C9BE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650D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7F27" w14:textId="77777777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BE9A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0611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F2773C" w14:paraId="11CF0743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803" w14:textId="3CCE28DB" w:rsidR="00B02DE0" w:rsidRPr="00951D8F" w:rsidRDefault="00B02DE0" w:rsidP="00B02DE0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800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AD5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63D" w16cex:dateUtc="2022-02-10T15:05:00Z"/>
  <w16cex:commentExtensible w16cex:durableId="25AFB6A6" w16cex:dateUtc="2022-02-1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90AF" w16cid:durableId="25AFB63D"/>
  <w16cid:commentId w16cid:paraId="47D1A81F" w16cid:durableId="25AF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B5B" w14:textId="77777777" w:rsidR="00B86B1A" w:rsidRDefault="00B86B1A">
      <w:r>
        <w:separator/>
      </w:r>
    </w:p>
  </w:endnote>
  <w:endnote w:type="continuationSeparator" w:id="0">
    <w:p w14:paraId="6B942346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28C2071C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806B9" w:rsidRPr="004806B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ooter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E124" w14:textId="77777777" w:rsidR="00B86B1A" w:rsidRDefault="00B86B1A">
      <w:r>
        <w:separator/>
      </w:r>
    </w:p>
  </w:footnote>
  <w:footnote w:type="continuationSeparator" w:id="0">
    <w:p w14:paraId="7E1B5926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77777777"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A895B4" wp14:editId="54841B3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1586B8C" w14:textId="77777777" w:rsidR="00CE78A3" w:rsidRDefault="00CE78A3" w:rsidP="00E82FBE">
    <w:pPr>
      <w:pStyle w:val="Header"/>
    </w:pPr>
  </w:p>
  <w:p w14:paraId="7822BFD5" w14:textId="77777777" w:rsidR="00CE78A3" w:rsidRDefault="00CE78A3" w:rsidP="00E82FBE">
    <w:pPr>
      <w:pStyle w:val="Header"/>
    </w:pPr>
  </w:p>
  <w:p w14:paraId="682656BF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128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71B"/>
    <w:rsid w:val="0021390D"/>
    <w:rsid w:val="00213BD7"/>
    <w:rsid w:val="00215027"/>
    <w:rsid w:val="002155D8"/>
    <w:rsid w:val="00215A14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06B9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4FD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6CC6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4B2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A72F-A8D9-456F-8630-300820A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3520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3971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6</cp:revision>
  <cp:lastPrinted>2022-02-09T11:02:00Z</cp:lastPrinted>
  <dcterms:created xsi:type="dcterms:W3CDTF">2023-01-06T13:46:00Z</dcterms:created>
  <dcterms:modified xsi:type="dcterms:W3CDTF">2023-01-26T12:21:00Z</dcterms:modified>
</cp:coreProperties>
</file>